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5638"/>
        <w:gridCol w:w="2000"/>
      </w:tblGrid>
      <w:tr w:rsidR="007A6F21">
        <w:tblPrEx>
          <w:tblCellMar>
            <w:top w:w="0" w:type="dxa"/>
            <w:bottom w:w="0" w:type="dxa"/>
          </w:tblCellMar>
        </w:tblPrEx>
        <w:tc>
          <w:tcPr>
            <w:tcW w:w="200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vAlign w:val="center"/>
          </w:tcPr>
          <w:p w:rsidR="007A6F21" w:rsidRDefault="00251B88">
            <w:r>
              <w:rPr>
                <w:noProof/>
              </w:rPr>
              <w:drawing>
                <wp:inline distT="0" distB="0" distL="0" distR="0">
                  <wp:extent cx="723900" cy="723900"/>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23900" cy="723900"/>
                          </a:xfrm>
                          <a:prstGeom prst="rect">
                            <a:avLst/>
                          </a:prstGeom>
                        </pic:spPr>
                      </pic:pic>
                    </a:graphicData>
                  </a:graphic>
                </wp:inline>
              </w:drawing>
            </w:r>
          </w:p>
        </w:tc>
        <w:tc>
          <w:tcPr>
            <w:tcW w:w="5638" w:type="dxa"/>
            <w:tcBorders>
              <w:top w:val="none" w:sz="0" w:space="0" w:color="FFFFFF"/>
              <w:left w:val="none" w:sz="0" w:space="0" w:color="FFFFFF"/>
              <w:bottom w:val="none" w:sz="0" w:space="0" w:color="FFFFFF"/>
              <w:right w:val="none" w:sz="0" w:space="0" w:color="FFFFFF"/>
            </w:tcBorders>
            <w:shd w:val="clear" w:color="auto" w:fill="1F3A5F"/>
            <w:tcMar>
              <w:top w:w="60" w:type="dxa"/>
              <w:left w:w="120" w:type="dxa"/>
              <w:bottom w:w="60" w:type="dxa"/>
              <w:right w:w="120" w:type="dxa"/>
            </w:tcMar>
            <w:vAlign w:val="center"/>
          </w:tcPr>
          <w:p w:rsidR="007A6F21" w:rsidRDefault="00251B88">
            <w:pPr>
              <w:spacing w:line="300" w:lineRule="auto"/>
              <w:jc w:val="center"/>
            </w:pPr>
            <w:r>
              <w:rPr>
                <w:b/>
                <w:bCs/>
                <w:color w:val="FFFFFF"/>
                <w:sz w:val="44"/>
                <w:szCs w:val="44"/>
              </w:rPr>
              <w:t>PRESS RELEASE</w:t>
            </w:r>
          </w:p>
        </w:tc>
        <w:tc>
          <w:tcPr>
            <w:tcW w:w="200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vAlign w:val="center"/>
          </w:tcPr>
          <w:p w:rsidR="007A6F21" w:rsidRDefault="00251B88">
            <w:pPr>
              <w:jc w:val="right"/>
            </w:pPr>
            <w:r>
              <w:rPr>
                <w:noProof/>
              </w:rPr>
              <w:drawing>
                <wp:inline distT="0" distB="0" distL="0" distR="0">
                  <wp:extent cx="1066800" cy="723900"/>
                  <wp:effectExtent l="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066800" cy="723900"/>
                          </a:xfrm>
                          <a:prstGeom prst="rect">
                            <a:avLst/>
                          </a:prstGeom>
                        </pic:spPr>
                      </pic:pic>
                    </a:graphicData>
                  </a:graphic>
                </wp:inline>
              </w:drawing>
            </w:r>
          </w:p>
        </w:tc>
      </w:tr>
    </w:tbl>
    <w:p w:rsidR="007A6F21" w:rsidRDefault="007A6F21">
      <w:pPr>
        <w:pBdr>
          <w:bottom w:val="single" w:sz="18" w:space="1" w:color="1F3A5F"/>
        </w:pBdr>
        <w:spacing w:after="120" w:line="120" w:lineRule="auto"/>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3319"/>
        <w:gridCol w:w="1500"/>
        <w:gridCol w:w="3319"/>
      </w:tblGrid>
      <w:tr w:rsidR="007A6F21">
        <w:tblPrEx>
          <w:tblCellMar>
            <w:top w:w="0" w:type="dxa"/>
            <w:bottom w:w="0" w:type="dxa"/>
          </w:tblCellMar>
        </w:tblPrEx>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7A6F21" w:rsidRDefault="00251B88">
            <w:pPr>
              <w:spacing w:line="300" w:lineRule="auto"/>
              <w:jc w:val="center"/>
            </w:pPr>
            <w:r>
              <w:rPr>
                <w:rFonts w:ascii="Arial" w:hAnsi="Arial" w:cs="Arial"/>
                <w:b/>
                <w:bCs/>
                <w:sz w:val="18"/>
                <w:szCs w:val="18"/>
              </w:rPr>
              <w:t>Release</w:t>
            </w:r>
          </w:p>
        </w:tc>
        <w:tc>
          <w:tcPr>
            <w:tcW w:w="8138" w:type="dxa"/>
            <w:gridSpan w:val="3"/>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7A6F21" w:rsidRDefault="00251B88">
            <w:pPr>
              <w:spacing w:line="300" w:lineRule="auto"/>
            </w:pPr>
            <w:r>
              <w:rPr>
                <w:rFonts w:ascii="Arial" w:hAnsi="Arial" w:cs="Arial"/>
                <w:b/>
                <w:bCs/>
                <w:color w:val="C00000"/>
                <w:sz w:val="18"/>
                <w:szCs w:val="18"/>
              </w:rPr>
              <w:t>FOR IMMEDIATE RELEASE</w:t>
            </w:r>
          </w:p>
        </w:tc>
      </w:tr>
      <w:tr w:rsidR="007A6F21">
        <w:tblPrEx>
          <w:tblCellMar>
            <w:top w:w="0" w:type="dxa"/>
            <w:bottom w:w="0" w:type="dxa"/>
          </w:tblCellMar>
        </w:tblPrEx>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7A6F21" w:rsidRDefault="00251B88">
            <w:pPr>
              <w:spacing w:line="300" w:lineRule="auto"/>
              <w:jc w:val="center"/>
            </w:pPr>
            <w:r>
              <w:rPr>
                <w:rFonts w:ascii="Arial" w:hAnsi="Arial" w:cs="Arial"/>
                <w:b/>
                <w:bCs/>
                <w:sz w:val="18"/>
                <w:szCs w:val="18"/>
              </w:rPr>
              <w:t>Issued</w:t>
            </w:r>
          </w:p>
        </w:tc>
        <w:tc>
          <w:tcPr>
            <w:tcW w:w="33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7A6F21" w:rsidRDefault="00251B88">
            <w:pPr>
              <w:spacing w:line="300" w:lineRule="auto"/>
            </w:pPr>
            <w:r>
              <w:rPr>
                <w:rFonts w:ascii="Arial" w:hAnsi="Arial" w:cs="Arial"/>
                <w:sz w:val="18"/>
                <w:szCs w:val="18"/>
              </w:rPr>
              <w:t xml:space="preserve">September </w:t>
            </w:r>
            <w:r w:rsidR="002B11E0">
              <w:rPr>
                <w:rFonts w:ascii="Arial" w:hAnsi="Arial" w:cs="Arial"/>
                <w:sz w:val="18"/>
                <w:szCs w:val="18"/>
              </w:rPr>
              <w:t>21</w:t>
            </w:r>
            <w:r>
              <w:rPr>
                <w:rFonts w:ascii="Arial" w:hAnsi="Arial" w:cs="Arial"/>
                <w:sz w:val="18"/>
                <w:szCs w:val="18"/>
              </w:rPr>
              <w:t>, 2026</w:t>
            </w:r>
          </w:p>
        </w:tc>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7A6F21" w:rsidRDefault="00251B88">
            <w:pPr>
              <w:spacing w:line="300" w:lineRule="auto"/>
              <w:jc w:val="center"/>
            </w:pPr>
            <w:r>
              <w:rPr>
                <w:rFonts w:ascii="Arial" w:hAnsi="Arial" w:cs="Arial"/>
                <w:b/>
                <w:bCs/>
                <w:sz w:val="18"/>
                <w:szCs w:val="18"/>
              </w:rPr>
              <w:t>Pages</w:t>
            </w:r>
          </w:p>
        </w:tc>
        <w:tc>
          <w:tcPr>
            <w:tcW w:w="33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7A6F21" w:rsidRDefault="00251B88">
            <w:pPr>
              <w:spacing w:line="300" w:lineRule="auto"/>
            </w:pPr>
            <w:r>
              <w:rPr>
                <w:rFonts w:ascii="Arial" w:hAnsi="Arial" w:cs="Arial"/>
                <w:sz w:val="18"/>
                <w:szCs w:val="18"/>
              </w:rPr>
              <w:t xml:space="preserve">Text </w:t>
            </w:r>
            <w:r w:rsidR="007B2FB0">
              <w:rPr>
                <w:rFonts w:ascii="Arial" w:hAnsi="Arial" w:cs="Arial"/>
                <w:sz w:val="18"/>
                <w:szCs w:val="18"/>
              </w:rPr>
              <w:t>3</w:t>
            </w:r>
            <w:r>
              <w:rPr>
                <w:rFonts w:ascii="Arial" w:hAnsi="Arial" w:cs="Arial"/>
                <w:sz w:val="18"/>
                <w:szCs w:val="18"/>
              </w:rPr>
              <w:t>p. / Photos 1</w:t>
            </w:r>
            <w:r>
              <w:rPr>
                <w:rFonts w:ascii="Arial" w:hAnsi="Arial" w:cs="Arial"/>
                <w:sz w:val="18"/>
                <w:szCs w:val="18"/>
              </w:rPr>
              <w:t>p.</w:t>
            </w:r>
          </w:p>
        </w:tc>
      </w:tr>
      <w:tr w:rsidR="007A6F21">
        <w:tblPrEx>
          <w:tblCellMar>
            <w:top w:w="0" w:type="dxa"/>
            <w:bottom w:w="0" w:type="dxa"/>
          </w:tblCellMar>
        </w:tblPrEx>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7A6F21" w:rsidRDefault="00251B88">
            <w:pPr>
              <w:spacing w:line="300" w:lineRule="auto"/>
              <w:jc w:val="center"/>
            </w:pPr>
            <w:r>
              <w:rPr>
                <w:rFonts w:ascii="Arial" w:hAnsi="Arial" w:cs="Arial"/>
                <w:b/>
                <w:bCs/>
                <w:sz w:val="18"/>
                <w:szCs w:val="18"/>
              </w:rPr>
              <w:t>Department</w:t>
            </w:r>
          </w:p>
        </w:tc>
        <w:tc>
          <w:tcPr>
            <w:tcW w:w="33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7A6F21" w:rsidRDefault="00251B88">
            <w:pPr>
              <w:spacing w:line="300" w:lineRule="auto"/>
            </w:pPr>
            <w:r>
              <w:rPr>
                <w:rFonts w:ascii="Arial" w:hAnsi="Arial" w:cs="Arial"/>
                <w:sz w:val="18"/>
                <w:szCs w:val="18"/>
              </w:rPr>
              <w:t xml:space="preserve">Incheon Innovation Cluster (IIC) Project Group, GIECT, </w:t>
            </w:r>
            <w:r w:rsidR="002B11E0">
              <w:rPr>
                <w:rFonts w:ascii="Arial" w:hAnsi="Arial" w:cs="Arial"/>
                <w:sz w:val="18"/>
                <w:szCs w:val="18"/>
              </w:rPr>
              <w:br/>
            </w:r>
            <w:r>
              <w:rPr>
                <w:rFonts w:ascii="Arial" w:hAnsi="Arial" w:cs="Arial"/>
                <w:sz w:val="18"/>
                <w:szCs w:val="18"/>
              </w:rPr>
              <w:t>Incheon National University</w:t>
            </w:r>
          </w:p>
        </w:tc>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7A6F21" w:rsidRDefault="00251B88">
            <w:pPr>
              <w:spacing w:line="300" w:lineRule="auto"/>
              <w:jc w:val="center"/>
            </w:pPr>
            <w:r>
              <w:rPr>
                <w:rFonts w:ascii="Arial" w:hAnsi="Arial" w:cs="Arial"/>
                <w:b/>
                <w:bCs/>
                <w:sz w:val="18"/>
                <w:szCs w:val="18"/>
              </w:rPr>
              <w:t>Supervisor</w:t>
            </w:r>
          </w:p>
        </w:tc>
        <w:tc>
          <w:tcPr>
            <w:tcW w:w="33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7A6F21" w:rsidRDefault="002B11E0">
            <w:pPr>
              <w:spacing w:line="300" w:lineRule="auto"/>
            </w:pPr>
            <w:proofErr w:type="spellStart"/>
            <w:r>
              <w:rPr>
                <w:rFonts w:ascii="Arial" w:hAnsi="Arial" w:cs="Arial"/>
                <w:sz w:val="18"/>
                <w:szCs w:val="18"/>
              </w:rPr>
              <w:t>Yiyeon</w:t>
            </w:r>
            <w:proofErr w:type="spellEnd"/>
            <w:r>
              <w:rPr>
                <w:rFonts w:ascii="Arial" w:hAnsi="Arial" w:cs="Arial"/>
                <w:sz w:val="18"/>
                <w:szCs w:val="18"/>
              </w:rPr>
              <w:t xml:space="preserve"> Kim</w:t>
            </w:r>
            <w:r w:rsidR="00251B88">
              <w:rPr>
                <w:rFonts w:ascii="Arial" w:hAnsi="Arial" w:cs="Arial"/>
                <w:sz w:val="18"/>
                <w:szCs w:val="18"/>
              </w:rPr>
              <w:t xml:space="preserve">, Team </w:t>
            </w:r>
            <w:proofErr w:type="gramStart"/>
            <w:r w:rsidR="00251B88">
              <w:rPr>
                <w:rFonts w:ascii="Arial" w:hAnsi="Arial" w:cs="Arial"/>
                <w:sz w:val="18"/>
                <w:szCs w:val="18"/>
              </w:rPr>
              <w:t>Leader  (</w:t>
            </w:r>
            <w:proofErr w:type="gramEnd"/>
            <w:r w:rsidR="00251B88">
              <w:rPr>
                <w:rFonts w:ascii="Arial" w:hAnsi="Arial" w:cs="Arial"/>
                <w:sz w:val="18"/>
                <w:szCs w:val="18"/>
              </w:rPr>
              <w:t>+82‑32‑835‑919</w:t>
            </w:r>
            <w:r>
              <w:rPr>
                <w:rFonts w:ascii="Arial" w:hAnsi="Arial" w:cs="Arial"/>
                <w:sz w:val="18"/>
                <w:szCs w:val="18"/>
              </w:rPr>
              <w:t>2</w:t>
            </w:r>
            <w:r w:rsidR="00251B88">
              <w:rPr>
                <w:rFonts w:ascii="Arial" w:hAnsi="Arial" w:cs="Arial"/>
                <w:sz w:val="18"/>
                <w:szCs w:val="18"/>
              </w:rPr>
              <w:t>)</w:t>
            </w:r>
          </w:p>
        </w:tc>
      </w:tr>
      <w:tr w:rsidR="007A6F21">
        <w:tblPrEx>
          <w:tblCellMar>
            <w:top w:w="0" w:type="dxa"/>
            <w:bottom w:w="0" w:type="dxa"/>
          </w:tblCellMar>
        </w:tblPrEx>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7A6F21" w:rsidRDefault="00251B88">
            <w:pPr>
              <w:spacing w:line="300" w:lineRule="auto"/>
              <w:jc w:val="center"/>
            </w:pPr>
            <w:r>
              <w:rPr>
                <w:rFonts w:ascii="Arial" w:hAnsi="Arial" w:cs="Arial"/>
                <w:b/>
                <w:bCs/>
                <w:sz w:val="18"/>
                <w:szCs w:val="18"/>
              </w:rPr>
              <w:t>Contact</w:t>
            </w:r>
          </w:p>
        </w:tc>
        <w:tc>
          <w:tcPr>
            <w:tcW w:w="33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7A6F21" w:rsidRDefault="002B11E0">
            <w:pPr>
              <w:spacing w:line="300" w:lineRule="auto"/>
            </w:pPr>
            <w:proofErr w:type="spellStart"/>
            <w:r>
              <w:rPr>
                <w:rFonts w:ascii="Arial" w:hAnsi="Arial" w:cs="Arial"/>
                <w:sz w:val="18"/>
                <w:szCs w:val="18"/>
              </w:rPr>
              <w:t>Yiyeon</w:t>
            </w:r>
            <w:proofErr w:type="spellEnd"/>
            <w:r>
              <w:rPr>
                <w:rFonts w:ascii="Arial" w:hAnsi="Arial" w:cs="Arial"/>
                <w:sz w:val="18"/>
                <w:szCs w:val="18"/>
              </w:rPr>
              <w:t xml:space="preserve"> Kim, Team </w:t>
            </w:r>
            <w:proofErr w:type="gramStart"/>
            <w:r>
              <w:rPr>
                <w:rFonts w:ascii="Arial" w:hAnsi="Arial" w:cs="Arial"/>
                <w:sz w:val="18"/>
                <w:szCs w:val="18"/>
              </w:rPr>
              <w:t>Leader  (</w:t>
            </w:r>
            <w:proofErr w:type="gramEnd"/>
            <w:r>
              <w:rPr>
                <w:rFonts w:ascii="Arial" w:hAnsi="Arial" w:cs="Arial"/>
                <w:sz w:val="18"/>
                <w:szCs w:val="18"/>
              </w:rPr>
              <w:t>+82‑32‑835‑9192)</w:t>
            </w:r>
          </w:p>
        </w:tc>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7A6F21" w:rsidRDefault="00251B88">
            <w:pPr>
              <w:spacing w:line="300" w:lineRule="auto"/>
              <w:jc w:val="center"/>
            </w:pPr>
            <w:r>
              <w:rPr>
                <w:rFonts w:ascii="Arial" w:hAnsi="Arial" w:cs="Arial"/>
                <w:b/>
                <w:bCs/>
                <w:sz w:val="18"/>
                <w:szCs w:val="18"/>
              </w:rPr>
              <w:t>Email</w:t>
            </w:r>
          </w:p>
        </w:tc>
        <w:tc>
          <w:tcPr>
            <w:tcW w:w="3319" w:type="dxa"/>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7A6F21" w:rsidRDefault="00251B88">
            <w:pPr>
              <w:spacing w:line="300" w:lineRule="auto"/>
            </w:pPr>
            <w:r>
              <w:rPr>
                <w:rFonts w:ascii="Arial" w:hAnsi="Arial" w:cs="Arial"/>
                <w:sz w:val="18"/>
                <w:szCs w:val="18"/>
              </w:rPr>
              <w:t>innopolis@inu.ac.kr</w:t>
            </w:r>
          </w:p>
        </w:tc>
      </w:tr>
      <w:tr w:rsidR="007A6F21">
        <w:tblPrEx>
          <w:tblCellMar>
            <w:top w:w="0" w:type="dxa"/>
            <w:bottom w:w="0" w:type="dxa"/>
          </w:tblCellMar>
        </w:tblPrEx>
        <w:tc>
          <w:tcPr>
            <w:tcW w:w="1500" w:type="dxa"/>
            <w:tcBorders>
              <w:top w:val="single" w:sz="4" w:space="0" w:color="BFBFBF"/>
              <w:left w:val="single" w:sz="4" w:space="0" w:color="BFBFBF"/>
              <w:bottom w:val="single" w:sz="4" w:space="0" w:color="BFBFBF"/>
              <w:right w:val="single" w:sz="4" w:space="0" w:color="BFBFBF"/>
            </w:tcBorders>
            <w:shd w:val="clear" w:color="auto" w:fill="E8EEF5"/>
            <w:tcMar>
              <w:top w:w="60" w:type="dxa"/>
              <w:left w:w="120" w:type="dxa"/>
              <w:bottom w:w="60" w:type="dxa"/>
              <w:right w:w="120" w:type="dxa"/>
            </w:tcMar>
            <w:vAlign w:val="center"/>
          </w:tcPr>
          <w:p w:rsidR="007A6F21" w:rsidRDefault="00251B88">
            <w:pPr>
              <w:spacing w:line="300" w:lineRule="auto"/>
              <w:jc w:val="center"/>
            </w:pPr>
            <w:r>
              <w:rPr>
                <w:rFonts w:ascii="Arial" w:hAnsi="Arial" w:cs="Arial"/>
                <w:b/>
                <w:bCs/>
                <w:sz w:val="18"/>
                <w:szCs w:val="18"/>
              </w:rPr>
              <w:t>Photos</w:t>
            </w:r>
          </w:p>
        </w:tc>
        <w:tc>
          <w:tcPr>
            <w:tcW w:w="8138" w:type="dxa"/>
            <w:gridSpan w:val="3"/>
            <w:tcBorders>
              <w:top w:val="single" w:sz="4" w:space="0" w:color="BFBFBF"/>
              <w:left w:val="single" w:sz="4" w:space="0" w:color="BFBFBF"/>
              <w:bottom w:val="single" w:sz="4" w:space="0" w:color="BFBFBF"/>
              <w:right w:val="single" w:sz="4" w:space="0" w:color="BFBFBF"/>
            </w:tcBorders>
            <w:tcMar>
              <w:top w:w="60" w:type="dxa"/>
              <w:left w:w="120" w:type="dxa"/>
              <w:bottom w:w="60" w:type="dxa"/>
              <w:right w:w="120" w:type="dxa"/>
            </w:tcMar>
            <w:vAlign w:val="center"/>
          </w:tcPr>
          <w:p w:rsidR="007A6F21" w:rsidRDefault="00251B88">
            <w:pPr>
              <w:spacing w:line="300" w:lineRule="auto"/>
            </w:pPr>
            <w:r>
              <w:rPr>
                <w:rFonts w:ascii="Arial" w:hAnsi="Arial" w:cs="Arial"/>
                <w:sz w:val="18"/>
                <w:szCs w:val="18"/>
              </w:rPr>
              <w:t>Yes (</w:t>
            </w:r>
            <w:r w:rsidR="002B11E0">
              <w:rPr>
                <w:rFonts w:ascii="Arial" w:hAnsi="Arial" w:cs="Arial"/>
                <w:sz w:val="18"/>
                <w:szCs w:val="18"/>
              </w:rPr>
              <w:t>4</w:t>
            </w:r>
            <w:r>
              <w:rPr>
                <w:rFonts w:ascii="Arial" w:hAnsi="Arial" w:cs="Arial"/>
                <w:sz w:val="18"/>
                <w:szCs w:val="18"/>
              </w:rPr>
              <w:t>)</w:t>
            </w:r>
          </w:p>
        </w:tc>
      </w:tr>
    </w:tbl>
    <w:p w:rsidR="007A6F21" w:rsidRDefault="007A6F21">
      <w:pPr>
        <w:spacing w:after="120" w:line="360" w:lineRule="auto"/>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7A6F21">
        <w:tblPrEx>
          <w:tblCellMar>
            <w:top w:w="0" w:type="dxa"/>
            <w:bottom w:w="0" w:type="dxa"/>
          </w:tblCellMar>
        </w:tblPrEx>
        <w:tc>
          <w:tcPr>
            <w:tcW w:w="9638" w:type="dxa"/>
            <w:tcBorders>
              <w:top w:val="single" w:sz="18" w:space="0" w:color="1F3A5F"/>
              <w:left w:val="none" w:sz="0" w:space="0" w:color="FFFFFF"/>
              <w:bottom w:val="single" w:sz="18" w:space="0" w:color="1F3A5F"/>
              <w:right w:val="none" w:sz="0" w:space="0" w:color="FFFFFF"/>
            </w:tcBorders>
            <w:shd w:val="clear" w:color="auto" w:fill="F3F6FA"/>
            <w:tcMar>
              <w:top w:w="60" w:type="dxa"/>
              <w:left w:w="120" w:type="dxa"/>
              <w:bottom w:w="60" w:type="dxa"/>
              <w:right w:w="120" w:type="dxa"/>
            </w:tcMar>
            <w:vAlign w:val="center"/>
          </w:tcPr>
          <w:p w:rsidR="007A6F21" w:rsidRDefault="00251B88">
            <w:pPr>
              <w:spacing w:before="160" w:after="160" w:line="400" w:lineRule="auto"/>
              <w:jc w:val="center"/>
            </w:pPr>
            <w:r>
              <w:rPr>
                <w:rFonts w:ascii="Arial" w:hAnsi="Arial" w:cs="Arial"/>
                <w:b/>
                <w:bCs/>
                <w:color w:val="1F3A5F"/>
                <w:sz w:val="32"/>
                <w:szCs w:val="32"/>
              </w:rPr>
              <w:t>Incheon Innovation Cluster Expands Global Branch Network to 11 Hubs</w:t>
            </w:r>
          </w:p>
        </w:tc>
      </w:tr>
    </w:tbl>
    <w:p w:rsidR="007A6F21" w:rsidRDefault="007A6F21">
      <w:pPr>
        <w:spacing w:after="40" w:line="320" w:lineRule="auto"/>
        <w:jc w:val="both"/>
      </w:pPr>
    </w:p>
    <w:p w:rsidR="007A6F21" w:rsidRDefault="00251B88">
      <w:pPr>
        <w:spacing w:after="40" w:line="320" w:lineRule="auto"/>
        <w:ind w:left="300" w:hanging="220"/>
      </w:pPr>
      <w:r>
        <w:rPr>
          <w:rFonts w:ascii="Arial" w:hAnsi="Arial" w:cs="Arial"/>
          <w:b/>
          <w:bCs/>
          <w:sz w:val="21"/>
          <w:szCs w:val="21"/>
        </w:rPr>
        <w:t xml:space="preserve">– </w:t>
      </w:r>
      <w:r>
        <w:rPr>
          <w:rFonts w:ascii="Arial" w:hAnsi="Arial" w:cs="Arial"/>
          <w:b/>
          <w:bCs/>
          <w:i/>
          <w:iCs/>
        </w:rPr>
        <w:t xml:space="preserve">Branch agreements signed with Capital University, CFC and COSTECH during the 2026 </w:t>
      </w:r>
      <w:proofErr w:type="spellStart"/>
      <w:r>
        <w:rPr>
          <w:rFonts w:ascii="Arial" w:hAnsi="Arial" w:cs="Arial"/>
          <w:b/>
          <w:bCs/>
          <w:i/>
          <w:iCs/>
        </w:rPr>
        <w:t>Confex</w:t>
      </w:r>
      <w:proofErr w:type="spellEnd"/>
    </w:p>
    <w:p w:rsidR="007A6F21" w:rsidRDefault="00251B88">
      <w:pPr>
        <w:spacing w:after="40" w:line="320" w:lineRule="auto"/>
        <w:ind w:left="300" w:hanging="220"/>
      </w:pPr>
      <w:r>
        <w:rPr>
          <w:rFonts w:ascii="Arial" w:hAnsi="Arial" w:cs="Arial"/>
          <w:b/>
          <w:bCs/>
          <w:sz w:val="21"/>
          <w:szCs w:val="21"/>
        </w:rPr>
        <w:t xml:space="preserve">– </w:t>
      </w:r>
      <w:proofErr w:type="spellStart"/>
      <w:r>
        <w:rPr>
          <w:rFonts w:ascii="Arial" w:hAnsi="Arial" w:cs="Arial"/>
          <w:b/>
          <w:bCs/>
          <w:i/>
          <w:iCs/>
        </w:rPr>
        <w:t>Satbayev</w:t>
      </w:r>
      <w:proofErr w:type="spellEnd"/>
      <w:r>
        <w:rPr>
          <w:rFonts w:ascii="Arial" w:hAnsi="Arial" w:cs="Arial"/>
          <w:b/>
          <w:bCs/>
          <w:i/>
          <w:iCs/>
        </w:rPr>
        <w:t xml:space="preserve"> University agreement establishes the IIC Almaty Branch, strengthening local needs assessment, joint demonstrations and commercializati</w:t>
      </w:r>
      <w:bookmarkStart w:id="0" w:name="_GoBack"/>
      <w:bookmarkEnd w:id="0"/>
      <w:r>
        <w:rPr>
          <w:rFonts w:ascii="Arial" w:hAnsi="Arial" w:cs="Arial"/>
          <w:b/>
          <w:bCs/>
          <w:i/>
          <w:iCs/>
        </w:rPr>
        <w:t>on</w:t>
      </w:r>
    </w:p>
    <w:p w:rsidR="007A6F21" w:rsidRDefault="007A6F21">
      <w:pPr>
        <w:pBdr>
          <w:bottom w:val="single" w:sz="6" w:space="1" w:color="2E7D6B"/>
        </w:pBdr>
        <w:spacing w:after="120" w:line="120" w:lineRule="auto"/>
      </w:pPr>
    </w:p>
    <w:p w:rsidR="00D4314C" w:rsidRPr="00D4314C" w:rsidRDefault="00D4314C" w:rsidP="00D4314C">
      <w:pPr>
        <w:pStyle w:val="ac"/>
        <w:widowControl w:val="0"/>
        <w:ind w:firstLine="431"/>
        <w:jc w:val="both"/>
        <w:rPr>
          <w:sz w:val="26"/>
          <w:szCs w:val="26"/>
        </w:rPr>
      </w:pPr>
      <w:r w:rsidRPr="00D4314C">
        <w:rPr>
          <w:rFonts w:ascii="Times New Roman" w:hAnsi="Times New Roman"/>
          <w:sz w:val="26"/>
          <w:szCs w:val="26"/>
        </w:rPr>
        <w:t xml:space="preserve">INCHEON, South Korea - The Incheon Innovation Cluster (IIC), directed by Professor </w:t>
      </w:r>
      <w:proofErr w:type="spellStart"/>
      <w:r w:rsidRPr="00D4314C">
        <w:rPr>
          <w:rFonts w:ascii="Times New Roman" w:hAnsi="Times New Roman"/>
          <w:sz w:val="26"/>
          <w:szCs w:val="26"/>
        </w:rPr>
        <w:t>Heekwan</w:t>
      </w:r>
      <w:proofErr w:type="spellEnd"/>
      <w:r w:rsidRPr="00D4314C">
        <w:rPr>
          <w:rFonts w:ascii="Times New Roman" w:hAnsi="Times New Roman"/>
          <w:sz w:val="26"/>
          <w:szCs w:val="26"/>
        </w:rPr>
        <w:t xml:space="preserve"> Lee of Incheon National University, has expanded its global branch network to 11 hubs through agreements with Capital University in Egypt, the Climate Finance Center (CFC) in the Kyrgyz Republic, the Tanzania Commission for Science and Technology (COSTECH), and </w:t>
      </w:r>
      <w:proofErr w:type="spellStart"/>
      <w:r w:rsidRPr="00D4314C">
        <w:rPr>
          <w:rFonts w:ascii="Times New Roman" w:hAnsi="Times New Roman"/>
          <w:sz w:val="26"/>
          <w:szCs w:val="26"/>
        </w:rPr>
        <w:t>Satbayev</w:t>
      </w:r>
      <w:proofErr w:type="spellEnd"/>
      <w:r w:rsidRPr="00D4314C">
        <w:rPr>
          <w:rFonts w:ascii="Times New Roman" w:hAnsi="Times New Roman"/>
          <w:sz w:val="26"/>
          <w:szCs w:val="26"/>
        </w:rPr>
        <w:t xml:space="preserve"> University in Kazakhstan. The first three agreements were signed during the 2026 Incheon International Environmental Technology </w:t>
      </w:r>
      <w:proofErr w:type="spellStart"/>
      <w:r w:rsidRPr="00D4314C">
        <w:rPr>
          <w:rFonts w:ascii="Times New Roman" w:hAnsi="Times New Roman"/>
          <w:sz w:val="26"/>
          <w:szCs w:val="26"/>
        </w:rPr>
        <w:t>Confex</w:t>
      </w:r>
      <w:proofErr w:type="spellEnd"/>
      <w:r w:rsidRPr="00D4314C">
        <w:rPr>
          <w:rFonts w:ascii="Times New Roman" w:hAnsi="Times New Roman"/>
          <w:sz w:val="26"/>
          <w:szCs w:val="26"/>
        </w:rPr>
        <w:t xml:space="preserve">, followed by a separate agreement with </w:t>
      </w:r>
      <w:proofErr w:type="spellStart"/>
      <w:r w:rsidRPr="00D4314C">
        <w:rPr>
          <w:rFonts w:ascii="Times New Roman" w:hAnsi="Times New Roman"/>
          <w:sz w:val="26"/>
          <w:szCs w:val="26"/>
        </w:rPr>
        <w:t>Satbayev</w:t>
      </w:r>
      <w:proofErr w:type="spellEnd"/>
      <w:r w:rsidRPr="00D4314C">
        <w:rPr>
          <w:rFonts w:ascii="Times New Roman" w:hAnsi="Times New Roman"/>
          <w:sz w:val="26"/>
          <w:szCs w:val="26"/>
        </w:rPr>
        <w:t xml:space="preserve"> University to establish the IIC Almaty Branch.</w:t>
      </w:r>
    </w:p>
    <w:p w:rsidR="00D4314C" w:rsidRPr="00D4314C" w:rsidRDefault="00D4314C" w:rsidP="00D4314C">
      <w:pPr>
        <w:pStyle w:val="ac"/>
        <w:widowControl w:val="0"/>
        <w:ind w:firstLine="431"/>
        <w:jc w:val="both"/>
        <w:rPr>
          <w:sz w:val="26"/>
          <w:szCs w:val="26"/>
        </w:rPr>
      </w:pPr>
      <w:r w:rsidRPr="00D4314C">
        <w:rPr>
          <w:rFonts w:ascii="Times New Roman" w:hAnsi="Times New Roman"/>
          <w:sz w:val="26"/>
          <w:szCs w:val="26"/>
        </w:rPr>
        <w:t xml:space="preserve">IIC's global branches serve as local cooperation hubs that continuously identify country-specific environmental challenges and technology needs, and connect companies based in the Incheon Innovation Cluster with local institutions seeking solutions. Through the network, IIC links </w:t>
      </w:r>
      <w:r w:rsidR="00251B88" w:rsidRPr="00251B88">
        <w:rPr>
          <w:rFonts w:ascii="Times New Roman" w:hAnsi="Times New Roman"/>
          <w:sz w:val="26"/>
          <w:szCs w:val="26"/>
        </w:rPr>
        <w:t>assessments of technology needs and company and technology matching</w:t>
      </w:r>
      <w:r w:rsidRPr="00D4314C">
        <w:rPr>
          <w:rFonts w:ascii="Times New Roman" w:hAnsi="Times New Roman"/>
          <w:sz w:val="26"/>
          <w:szCs w:val="26"/>
        </w:rPr>
        <w:t xml:space="preserve"> with the development of joint demonstration and commercialization projects, as well as broader international cooperation programs.</w:t>
      </w:r>
    </w:p>
    <w:p w:rsidR="00D4314C" w:rsidRPr="00D4314C" w:rsidRDefault="00D4314C" w:rsidP="00D4314C">
      <w:pPr>
        <w:pStyle w:val="ac"/>
        <w:widowControl w:val="0"/>
        <w:ind w:firstLine="431"/>
        <w:jc w:val="both"/>
        <w:rPr>
          <w:sz w:val="26"/>
          <w:szCs w:val="26"/>
        </w:rPr>
      </w:pPr>
      <w:r w:rsidRPr="00D4314C">
        <w:rPr>
          <w:rFonts w:ascii="Times New Roman" w:hAnsi="Times New Roman"/>
          <w:sz w:val="26"/>
          <w:szCs w:val="26"/>
        </w:rPr>
        <w:t xml:space="preserve">On Sept. 3, IIC signed three memoranda of understanding at the 2026 Incheon International Environmental Technology </w:t>
      </w:r>
      <w:proofErr w:type="spellStart"/>
      <w:r w:rsidRPr="00D4314C">
        <w:rPr>
          <w:rFonts w:ascii="Times New Roman" w:hAnsi="Times New Roman"/>
          <w:sz w:val="26"/>
          <w:szCs w:val="26"/>
        </w:rPr>
        <w:t>Confex</w:t>
      </w:r>
      <w:proofErr w:type="spellEnd"/>
      <w:r w:rsidRPr="00D4314C">
        <w:rPr>
          <w:rFonts w:ascii="Times New Roman" w:hAnsi="Times New Roman"/>
          <w:sz w:val="26"/>
          <w:szCs w:val="26"/>
        </w:rPr>
        <w:t xml:space="preserve"> at Songdo </w:t>
      </w:r>
      <w:proofErr w:type="spellStart"/>
      <w:r w:rsidRPr="00D4314C">
        <w:rPr>
          <w:rFonts w:ascii="Times New Roman" w:hAnsi="Times New Roman"/>
          <w:sz w:val="26"/>
          <w:szCs w:val="26"/>
        </w:rPr>
        <w:t>Convensia</w:t>
      </w:r>
      <w:proofErr w:type="spellEnd"/>
      <w:r w:rsidRPr="00D4314C">
        <w:rPr>
          <w:rFonts w:ascii="Times New Roman" w:hAnsi="Times New Roman"/>
          <w:sz w:val="26"/>
          <w:szCs w:val="26"/>
        </w:rPr>
        <w:t xml:space="preserve">: with Capital </w:t>
      </w:r>
      <w:r w:rsidRPr="00D4314C">
        <w:rPr>
          <w:rFonts w:ascii="Times New Roman" w:hAnsi="Times New Roman"/>
          <w:sz w:val="26"/>
          <w:szCs w:val="26"/>
        </w:rPr>
        <w:lastRenderedPageBreak/>
        <w:t>University to operate the IIC Cairo Branch; with the Climate Finance Center under the Cabinet of Ministers of the Kyrgyz Republic to operate the IIC Bishkek Branch; and with COSTECH to operate the IIC Dar es Salaam Branch.</w:t>
      </w:r>
    </w:p>
    <w:p w:rsidR="00D4314C" w:rsidRPr="00D4314C" w:rsidRDefault="00D4314C" w:rsidP="00D4314C">
      <w:pPr>
        <w:pStyle w:val="ac"/>
        <w:widowControl w:val="0"/>
        <w:ind w:firstLine="431"/>
        <w:jc w:val="both"/>
        <w:rPr>
          <w:sz w:val="26"/>
          <w:szCs w:val="26"/>
        </w:rPr>
      </w:pPr>
      <w:r w:rsidRPr="00D4314C">
        <w:rPr>
          <w:rFonts w:ascii="Times New Roman" w:hAnsi="Times New Roman"/>
          <w:sz w:val="26"/>
          <w:szCs w:val="26"/>
        </w:rPr>
        <w:t>Through its partnership with Capital University, IIC will draw on the university's research and educational capabilities to pursue joint research and personnel exchanges in environmental and engineering fields, technology transfer and commercialization, and collaborative projects with Egyptian institutions and companies. By connecting university research with industry needs, the two organizations aim to broaden the foundation for environmental technology cooperation across North Africa.</w:t>
      </w:r>
    </w:p>
    <w:p w:rsidR="00D4314C" w:rsidRPr="00D4314C" w:rsidRDefault="00D4314C" w:rsidP="00D4314C">
      <w:pPr>
        <w:pStyle w:val="ac"/>
        <w:widowControl w:val="0"/>
        <w:ind w:firstLine="431"/>
        <w:jc w:val="both"/>
        <w:rPr>
          <w:sz w:val="26"/>
          <w:szCs w:val="26"/>
        </w:rPr>
      </w:pPr>
      <w:r w:rsidRPr="00D4314C">
        <w:rPr>
          <w:rFonts w:ascii="Times New Roman" w:hAnsi="Times New Roman"/>
          <w:sz w:val="26"/>
          <w:szCs w:val="26"/>
        </w:rPr>
        <w:t>CFC is a government institution that attracts domestic and international investment for climate action projects in the Kyrgyz Republic and supports project development. Through the IIC Bishkek Branch, the two organizations will identify climate and environmental needs and jointly develop demonstration initiatives and international cooperation projects in collaboration with public institutions and development partners.</w:t>
      </w:r>
    </w:p>
    <w:p w:rsidR="00D4314C" w:rsidRPr="00D4314C" w:rsidRDefault="00D4314C" w:rsidP="00D4314C">
      <w:pPr>
        <w:pStyle w:val="ac"/>
        <w:widowControl w:val="0"/>
        <w:ind w:firstLine="431"/>
        <w:jc w:val="both"/>
        <w:rPr>
          <w:sz w:val="26"/>
          <w:szCs w:val="26"/>
        </w:rPr>
      </w:pPr>
      <w:r w:rsidRPr="00D4314C">
        <w:rPr>
          <w:rFonts w:ascii="Times New Roman" w:hAnsi="Times New Roman"/>
          <w:sz w:val="26"/>
          <w:szCs w:val="26"/>
        </w:rPr>
        <w:t>COSTECH is Tanzania's national agency for coordinating and promoting scientific research and technology development. Through the IIC Dar es Salaam Branch, IIC will use COSTECH's research and innovation network to identify environmental technology needs, promote technology exchange with companies in the cluster, and develop joint demonstrations and commercialization opportunities that support entry into African markets.</w:t>
      </w:r>
    </w:p>
    <w:p w:rsidR="00D4314C" w:rsidRPr="00D4314C" w:rsidRDefault="00D4314C" w:rsidP="00D4314C">
      <w:pPr>
        <w:pStyle w:val="ac"/>
        <w:widowControl w:val="0"/>
        <w:ind w:firstLine="431"/>
        <w:jc w:val="both"/>
        <w:rPr>
          <w:sz w:val="26"/>
          <w:szCs w:val="26"/>
        </w:rPr>
      </w:pPr>
      <w:r w:rsidRPr="00D4314C">
        <w:rPr>
          <w:rFonts w:ascii="Times New Roman" w:hAnsi="Times New Roman"/>
          <w:sz w:val="26"/>
          <w:szCs w:val="26"/>
        </w:rPr>
        <w:t xml:space="preserve">The branch network continued to expand after the </w:t>
      </w:r>
      <w:proofErr w:type="spellStart"/>
      <w:r w:rsidRPr="00D4314C">
        <w:rPr>
          <w:rFonts w:ascii="Times New Roman" w:hAnsi="Times New Roman"/>
          <w:sz w:val="26"/>
          <w:szCs w:val="26"/>
        </w:rPr>
        <w:t>Confex</w:t>
      </w:r>
      <w:proofErr w:type="spellEnd"/>
      <w:r w:rsidRPr="00D4314C">
        <w:rPr>
          <w:rFonts w:ascii="Times New Roman" w:hAnsi="Times New Roman"/>
          <w:sz w:val="26"/>
          <w:szCs w:val="26"/>
        </w:rPr>
        <w:t xml:space="preserve">. On Sept. 14, IIC and K.I. </w:t>
      </w:r>
      <w:proofErr w:type="spellStart"/>
      <w:r w:rsidRPr="00D4314C">
        <w:rPr>
          <w:rFonts w:ascii="Times New Roman" w:hAnsi="Times New Roman"/>
          <w:sz w:val="26"/>
          <w:szCs w:val="26"/>
        </w:rPr>
        <w:t>Satbayev</w:t>
      </w:r>
      <w:proofErr w:type="spellEnd"/>
      <w:r w:rsidRPr="00D4314C">
        <w:rPr>
          <w:rFonts w:ascii="Times New Roman" w:hAnsi="Times New Roman"/>
          <w:sz w:val="26"/>
          <w:szCs w:val="26"/>
        </w:rPr>
        <w:t xml:space="preserve"> Kazakh National Research Technical University signed an agreement at Incheon National University to operate the IIC Almaty Branch. The two institutions formally exchanged the agreement on Sept. 15 at a Korea-Kazakhstan interinstitutional MOU exchange ceremony held at Four Seasons Hotel Seoul on the occasion of high-level diplomatic engagements between the two countries.</w:t>
      </w:r>
    </w:p>
    <w:p w:rsidR="00D4314C" w:rsidRPr="00D4314C" w:rsidRDefault="00D4314C" w:rsidP="00D4314C">
      <w:pPr>
        <w:pStyle w:val="ac"/>
        <w:widowControl w:val="0"/>
        <w:ind w:firstLine="431"/>
        <w:jc w:val="both"/>
        <w:rPr>
          <w:sz w:val="26"/>
          <w:szCs w:val="26"/>
        </w:rPr>
      </w:pPr>
      <w:proofErr w:type="spellStart"/>
      <w:r w:rsidRPr="00D4314C">
        <w:rPr>
          <w:rFonts w:ascii="Times New Roman" w:hAnsi="Times New Roman"/>
          <w:sz w:val="26"/>
          <w:szCs w:val="26"/>
        </w:rPr>
        <w:t>Satbayev</w:t>
      </w:r>
      <w:proofErr w:type="spellEnd"/>
      <w:r w:rsidRPr="00D4314C">
        <w:rPr>
          <w:rFonts w:ascii="Times New Roman" w:hAnsi="Times New Roman"/>
          <w:sz w:val="26"/>
          <w:szCs w:val="26"/>
        </w:rPr>
        <w:t xml:space="preserve"> University, based in Almaty, is one of Kazakhstan's leading technical research universities. Under the agreement, the two institutions will cooperate in operating the IIC Almaty Branch, identifying environmental technology needs in Kazakhstan, matching companies in the Incheon Innovation Cluster with local institutions and businesses, developing joint demonstration and commercialization projects, pursuing joint research and technology transfer in environmental and engineering fields, and identifying international cooperation projects.</w:t>
      </w:r>
    </w:p>
    <w:p w:rsidR="00D4314C" w:rsidRPr="00D4314C" w:rsidRDefault="00D4314C" w:rsidP="00D4314C">
      <w:pPr>
        <w:pStyle w:val="ac"/>
        <w:widowControl w:val="0"/>
        <w:ind w:firstLine="431"/>
        <w:jc w:val="both"/>
        <w:rPr>
          <w:sz w:val="26"/>
          <w:szCs w:val="26"/>
        </w:rPr>
      </w:pPr>
      <w:r w:rsidRPr="00D4314C">
        <w:rPr>
          <w:rFonts w:ascii="Times New Roman" w:hAnsi="Times New Roman"/>
          <w:sz w:val="26"/>
          <w:szCs w:val="26"/>
        </w:rPr>
        <w:t>The four partner institutions bring complementary capabilities as a university, a climate finance institution, a national science and technology agency, and a technical research university. IIC plans to combine their respective strengths to develop country-specific pathways that connect local demand identification with research and development, financing, field demonstration and market entry.</w:t>
      </w:r>
    </w:p>
    <w:p w:rsidR="00D4314C" w:rsidRPr="00D4314C" w:rsidRDefault="00D4314C" w:rsidP="00D4314C">
      <w:pPr>
        <w:pStyle w:val="ac"/>
        <w:widowControl w:val="0"/>
        <w:ind w:firstLine="431"/>
        <w:jc w:val="both"/>
        <w:rPr>
          <w:sz w:val="26"/>
          <w:szCs w:val="26"/>
        </w:rPr>
      </w:pPr>
      <w:r w:rsidRPr="00D4314C">
        <w:rPr>
          <w:rFonts w:ascii="Times New Roman" w:hAnsi="Times New Roman"/>
          <w:sz w:val="26"/>
          <w:szCs w:val="26"/>
        </w:rPr>
        <w:t xml:space="preserve">IIC will now hold working-level consultations with the four institutions to define priority technology needs and map relevant local partners, then match those needs with suitable companies in the cluster. Online technical discussions and expert review will be used to select candidate joint demonstration and commercialization projects and develop them into proposals for international joint research and </w:t>
      </w:r>
      <w:r w:rsidR="00251B88" w:rsidRPr="00251B88">
        <w:rPr>
          <w:rFonts w:ascii="Times New Roman" w:hAnsi="Times New Roman"/>
          <w:sz w:val="26"/>
          <w:szCs w:val="26"/>
        </w:rPr>
        <w:t xml:space="preserve">public-sector and international cooperation </w:t>
      </w:r>
      <w:r w:rsidR="00251B88" w:rsidRPr="00251B88">
        <w:rPr>
          <w:rFonts w:ascii="Times New Roman" w:hAnsi="Times New Roman"/>
          <w:sz w:val="26"/>
          <w:szCs w:val="26"/>
        </w:rPr>
        <w:lastRenderedPageBreak/>
        <w:t>programs</w:t>
      </w:r>
      <w:r w:rsidRPr="00D4314C">
        <w:rPr>
          <w:rFonts w:ascii="Times New Roman" w:hAnsi="Times New Roman"/>
          <w:sz w:val="26"/>
          <w:szCs w:val="26"/>
        </w:rPr>
        <w:t>.</w:t>
      </w:r>
    </w:p>
    <w:p w:rsidR="00D4314C" w:rsidRPr="00D4314C" w:rsidRDefault="00D4314C" w:rsidP="00D4314C">
      <w:pPr>
        <w:pStyle w:val="ac"/>
        <w:widowControl w:val="0"/>
        <w:ind w:firstLine="431"/>
        <w:jc w:val="both"/>
        <w:rPr>
          <w:sz w:val="26"/>
          <w:szCs w:val="26"/>
        </w:rPr>
      </w:pPr>
      <w:r w:rsidRPr="00D4314C">
        <w:rPr>
          <w:rFonts w:ascii="Times New Roman" w:hAnsi="Times New Roman"/>
          <w:sz w:val="26"/>
          <w:szCs w:val="26"/>
        </w:rPr>
        <w:t xml:space="preserve">The expanded network is expected to provide a practical mechanism for turning cooperation priorities identified at the Incheon International Environmental Technology </w:t>
      </w:r>
      <w:proofErr w:type="spellStart"/>
      <w:r w:rsidRPr="00D4314C">
        <w:rPr>
          <w:rFonts w:ascii="Times New Roman" w:hAnsi="Times New Roman"/>
          <w:sz w:val="26"/>
          <w:szCs w:val="26"/>
        </w:rPr>
        <w:t>Confex</w:t>
      </w:r>
      <w:proofErr w:type="spellEnd"/>
      <w:r w:rsidRPr="00D4314C">
        <w:rPr>
          <w:rFonts w:ascii="Times New Roman" w:hAnsi="Times New Roman"/>
          <w:sz w:val="26"/>
          <w:szCs w:val="26"/>
        </w:rPr>
        <w:t xml:space="preserve"> into year-round follow-up projects. IIC plans to bring the needs and outcomes generated through its branches into business consultations, technical sessions and collaborative projects at future editions of the </w:t>
      </w:r>
      <w:proofErr w:type="spellStart"/>
      <w:r w:rsidRPr="00D4314C">
        <w:rPr>
          <w:rFonts w:ascii="Times New Roman" w:hAnsi="Times New Roman"/>
          <w:sz w:val="26"/>
          <w:szCs w:val="26"/>
        </w:rPr>
        <w:t>Confex</w:t>
      </w:r>
      <w:proofErr w:type="spellEnd"/>
      <w:r w:rsidRPr="00D4314C">
        <w:rPr>
          <w:rFonts w:ascii="Times New Roman" w:hAnsi="Times New Roman"/>
          <w:sz w:val="26"/>
          <w:szCs w:val="26"/>
        </w:rPr>
        <w:t>, creating a continuous cycle between the annual event and overseas project delivery.</w:t>
      </w:r>
    </w:p>
    <w:p w:rsidR="00D4314C" w:rsidRPr="00D4314C" w:rsidRDefault="00D4314C" w:rsidP="00D4314C">
      <w:pPr>
        <w:pStyle w:val="ac"/>
        <w:widowControl w:val="0"/>
        <w:ind w:firstLine="431"/>
        <w:jc w:val="both"/>
        <w:rPr>
          <w:sz w:val="26"/>
          <w:szCs w:val="26"/>
        </w:rPr>
      </w:pPr>
      <w:r w:rsidRPr="00D4314C">
        <w:rPr>
          <w:rFonts w:ascii="Times New Roman" w:hAnsi="Times New Roman"/>
          <w:sz w:val="26"/>
          <w:szCs w:val="26"/>
        </w:rPr>
        <w:t>"With these agreements, the Incheon Innovation Cluster has expanded its global branch network to 11 hubs," Professor Lee said. "We will operate each branch as an operational hub that connects local technology needs with the capabilities of companies in the cluster. By turning the needs identified through the network into joint demonstration and commercialization projects, we will help Incheon's environmental technologies be validated in overseas field settings and advance into global markets."</w:t>
      </w:r>
    </w:p>
    <w:p w:rsidR="007A6F21" w:rsidRPr="002B11E0" w:rsidRDefault="007A6F21">
      <w:pPr>
        <w:pageBreakBefore/>
        <w:spacing w:line="120" w:lineRule="auto"/>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38"/>
      </w:tblGrid>
      <w:tr w:rsidR="007A6F21">
        <w:tblPrEx>
          <w:tblCellMar>
            <w:top w:w="0" w:type="dxa"/>
            <w:bottom w:w="0" w:type="dxa"/>
          </w:tblCellMar>
        </w:tblPrEx>
        <w:tc>
          <w:tcPr>
            <w:tcW w:w="9638" w:type="dxa"/>
            <w:tcBorders>
              <w:top w:val="none" w:sz="0" w:space="0" w:color="FFFFFF"/>
              <w:left w:val="none" w:sz="0" w:space="0" w:color="FFFFFF"/>
              <w:bottom w:val="none" w:sz="0" w:space="0" w:color="FFFFFF"/>
              <w:right w:val="none" w:sz="0" w:space="0" w:color="FFFFFF"/>
            </w:tcBorders>
            <w:shd w:val="clear" w:color="auto" w:fill="1F3A5F"/>
            <w:tcMar>
              <w:top w:w="60" w:type="dxa"/>
              <w:left w:w="120" w:type="dxa"/>
              <w:bottom w:w="60" w:type="dxa"/>
              <w:right w:w="120" w:type="dxa"/>
            </w:tcMar>
            <w:vAlign w:val="center"/>
          </w:tcPr>
          <w:p w:rsidR="007A6F21" w:rsidRDefault="00251B88">
            <w:pPr>
              <w:spacing w:line="300" w:lineRule="auto"/>
            </w:pPr>
            <w:r>
              <w:rPr>
                <w:b/>
                <w:bCs/>
                <w:color w:val="FFFFFF"/>
              </w:rPr>
              <w:t>Photos</w:t>
            </w:r>
          </w:p>
        </w:tc>
      </w:tr>
    </w:tbl>
    <w:p w:rsidR="007A6F21" w:rsidRDefault="007A6F21">
      <w:pPr>
        <w:spacing w:after="60" w:line="360" w:lineRule="auto"/>
      </w:pPr>
    </w:p>
    <w:tbl>
      <w:tblPr>
        <w:tblpPr w:leftFromText="28" w:rightFromText="28" w:topFromText="28" w:bottomFromText="28" w:vertAnchor="text" w:tblpYSpec="top"/>
        <w:tblW w:w="9636"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4818"/>
        <w:gridCol w:w="4818"/>
      </w:tblGrid>
      <w:tr w:rsidR="002B11E0" w:rsidTr="00FF195A">
        <w:trPr>
          <w:trHeight w:val="256"/>
        </w:trPr>
        <w:tc>
          <w:tcPr>
            <w:tcW w:w="4818" w:type="dxa"/>
            <w:tcBorders>
              <w:top w:val="none" w:sz="3" w:space="0" w:color="000000"/>
              <w:left w:val="none" w:sz="3" w:space="0" w:color="000000"/>
              <w:bottom w:val="single" w:sz="3" w:space="0" w:color="000000"/>
              <w:right w:val="single" w:sz="3" w:space="0" w:color="000000"/>
            </w:tcBorders>
            <w:vAlign w:val="center"/>
          </w:tcPr>
          <w:p w:rsidR="002B11E0" w:rsidRPr="00251B88" w:rsidRDefault="002B11E0" w:rsidP="00FF195A">
            <w:pPr>
              <w:snapToGrid w:val="0"/>
              <w:spacing w:line="384" w:lineRule="auto"/>
              <w:textAlignment w:val="baseline"/>
              <w:rPr>
                <w:rFonts w:ascii="Arial" w:eastAsia="굴림" w:hAnsi="Arial" w:cs="Arial"/>
                <w:color w:val="000000"/>
                <w:sz w:val="18"/>
                <w:szCs w:val="18"/>
              </w:rPr>
            </w:pPr>
            <w:r w:rsidRPr="00251B88">
              <w:rPr>
                <w:rFonts w:ascii="Arial" w:eastAsia="굴림" w:hAnsi="Arial" w:cs="Arial"/>
                <w:noProof/>
                <w:color w:val="000000"/>
                <w:sz w:val="18"/>
                <w:szCs w:val="18"/>
              </w:rPr>
              <w:drawing>
                <wp:inline distT="0" distB="0" distL="0" distR="0" wp14:anchorId="3C8EE55C" wp14:editId="5101DF93">
                  <wp:extent cx="2914650" cy="2200275"/>
                  <wp:effectExtent l="0" t="0" r="0" b="9525"/>
                  <wp:docPr id="6" name="그림 6" descr="EMB0000d8e420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810490504" descr="EMB0000d8e420a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2200275"/>
                          </a:xfrm>
                          <a:prstGeom prst="rect">
                            <a:avLst/>
                          </a:prstGeom>
                          <a:noFill/>
                          <a:ln>
                            <a:noFill/>
                          </a:ln>
                        </pic:spPr>
                      </pic:pic>
                    </a:graphicData>
                  </a:graphic>
                </wp:inline>
              </w:drawing>
            </w:r>
          </w:p>
        </w:tc>
        <w:tc>
          <w:tcPr>
            <w:tcW w:w="4818" w:type="dxa"/>
            <w:tcBorders>
              <w:top w:val="none" w:sz="3" w:space="0" w:color="000000"/>
              <w:left w:val="single" w:sz="3" w:space="0" w:color="000000"/>
              <w:bottom w:val="single" w:sz="3" w:space="0" w:color="000000"/>
              <w:right w:val="none" w:sz="3" w:space="0" w:color="000000"/>
            </w:tcBorders>
            <w:vAlign w:val="center"/>
          </w:tcPr>
          <w:p w:rsidR="002B11E0" w:rsidRPr="00251B88" w:rsidRDefault="002B11E0" w:rsidP="00FF195A">
            <w:pPr>
              <w:snapToGrid w:val="0"/>
              <w:spacing w:line="384" w:lineRule="auto"/>
              <w:textAlignment w:val="baseline"/>
              <w:rPr>
                <w:rFonts w:ascii="Arial" w:eastAsia="굴림" w:hAnsi="Arial" w:cs="Arial"/>
                <w:color w:val="000000"/>
                <w:sz w:val="18"/>
                <w:szCs w:val="18"/>
              </w:rPr>
            </w:pPr>
            <w:r w:rsidRPr="00251B88">
              <w:rPr>
                <w:rFonts w:ascii="Arial" w:eastAsia="굴림" w:hAnsi="Arial" w:cs="Arial"/>
                <w:noProof/>
                <w:color w:val="000000"/>
                <w:sz w:val="18"/>
                <w:szCs w:val="18"/>
              </w:rPr>
              <w:drawing>
                <wp:inline distT="0" distB="0" distL="0" distR="0" wp14:anchorId="4FEAEC7C" wp14:editId="027F21F9">
                  <wp:extent cx="2914650" cy="2200275"/>
                  <wp:effectExtent l="0" t="0" r="0" b="9525"/>
                  <wp:docPr id="7" name="그림 7" descr="EMB0000d8e420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810490936" descr="EMB0000d8e420a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4650" cy="2200275"/>
                          </a:xfrm>
                          <a:prstGeom prst="rect">
                            <a:avLst/>
                          </a:prstGeom>
                          <a:noFill/>
                          <a:ln>
                            <a:noFill/>
                          </a:ln>
                        </pic:spPr>
                      </pic:pic>
                    </a:graphicData>
                  </a:graphic>
                </wp:inline>
              </w:drawing>
            </w:r>
          </w:p>
        </w:tc>
      </w:tr>
      <w:tr w:rsidR="002B11E0" w:rsidTr="00FF195A">
        <w:trPr>
          <w:trHeight w:val="256"/>
        </w:trPr>
        <w:tc>
          <w:tcPr>
            <w:tcW w:w="4818" w:type="dxa"/>
            <w:tcBorders>
              <w:top w:val="single" w:sz="3" w:space="0" w:color="000000"/>
              <w:left w:val="none" w:sz="3" w:space="0" w:color="000000"/>
              <w:bottom w:val="single" w:sz="3" w:space="0" w:color="000000"/>
              <w:right w:val="single" w:sz="3" w:space="0" w:color="000000"/>
            </w:tcBorders>
            <w:vAlign w:val="center"/>
          </w:tcPr>
          <w:p w:rsidR="002B11E0" w:rsidRPr="00251B88" w:rsidRDefault="002B11E0" w:rsidP="00FF195A">
            <w:pPr>
              <w:pBdr>
                <w:top w:val="none" w:sz="2" w:space="0" w:color="000000"/>
                <w:left w:val="none" w:sz="2" w:space="0" w:color="000000"/>
                <w:bottom w:val="none" w:sz="2" w:space="0" w:color="000000"/>
                <w:right w:val="none" w:sz="2" w:space="0" w:color="000000"/>
              </w:pBdr>
              <w:rPr>
                <w:rFonts w:ascii="Arial" w:hAnsi="Arial" w:cs="Arial"/>
                <w:sz w:val="18"/>
                <w:szCs w:val="18"/>
              </w:rPr>
            </w:pPr>
            <w:r w:rsidRPr="00251B88">
              <w:rPr>
                <w:rFonts w:ascii="Arial" w:hAnsi="Arial" w:cs="Arial"/>
                <w:b/>
                <w:sz w:val="18"/>
                <w:szCs w:val="18"/>
              </w:rPr>
              <w:t xml:space="preserve">&lt;Photo 1&gt; </w:t>
            </w:r>
            <w:r w:rsidRPr="00251B88">
              <w:rPr>
                <w:rFonts w:ascii="Arial" w:hAnsi="Arial" w:cs="Arial"/>
                <w:sz w:val="18"/>
                <w:szCs w:val="18"/>
              </w:rPr>
              <w:t>IIC Cairo Branch MOU Signing Ceremony</w:t>
            </w:r>
            <w:r w:rsidR="00251B88" w:rsidRPr="00251B88">
              <w:rPr>
                <w:rFonts w:ascii="Arial" w:hAnsi="Arial" w:cs="Arial"/>
                <w:sz w:val="18"/>
                <w:szCs w:val="18"/>
              </w:rPr>
              <w:br/>
              <w:t xml:space="preserve"> Incheon Innovation Cluster and Capital University</w:t>
            </w:r>
          </w:p>
        </w:tc>
        <w:tc>
          <w:tcPr>
            <w:tcW w:w="4818" w:type="dxa"/>
            <w:tcBorders>
              <w:top w:val="single" w:sz="3" w:space="0" w:color="000000"/>
              <w:left w:val="single" w:sz="3" w:space="0" w:color="000000"/>
              <w:bottom w:val="single" w:sz="3" w:space="0" w:color="000000"/>
              <w:right w:val="none" w:sz="3" w:space="0" w:color="000000"/>
            </w:tcBorders>
            <w:vAlign w:val="center"/>
          </w:tcPr>
          <w:p w:rsidR="002B11E0" w:rsidRPr="00251B88" w:rsidRDefault="002B11E0" w:rsidP="00FF195A">
            <w:pPr>
              <w:pBdr>
                <w:top w:val="none" w:sz="2" w:space="0" w:color="000000"/>
                <w:left w:val="none" w:sz="2" w:space="0" w:color="000000"/>
                <w:bottom w:val="none" w:sz="2" w:space="0" w:color="000000"/>
                <w:right w:val="none" w:sz="2" w:space="0" w:color="000000"/>
              </w:pBdr>
              <w:rPr>
                <w:rFonts w:ascii="Arial" w:hAnsi="Arial" w:cs="Arial"/>
                <w:sz w:val="18"/>
                <w:szCs w:val="18"/>
              </w:rPr>
            </w:pPr>
            <w:r w:rsidRPr="00251B88">
              <w:rPr>
                <w:rFonts w:ascii="Arial" w:hAnsi="Arial" w:cs="Arial"/>
                <w:b/>
                <w:sz w:val="18"/>
                <w:szCs w:val="18"/>
              </w:rPr>
              <w:t xml:space="preserve">&lt;Photo 2&gt; </w:t>
            </w:r>
            <w:r w:rsidRPr="00251B88">
              <w:rPr>
                <w:rFonts w:ascii="Arial" w:hAnsi="Arial" w:cs="Arial"/>
                <w:sz w:val="18"/>
                <w:szCs w:val="18"/>
              </w:rPr>
              <w:t>IIC Bishkek Branch MOU Signing Ceremony</w:t>
            </w:r>
            <w:r w:rsidR="00251B88" w:rsidRPr="00251B88">
              <w:rPr>
                <w:rFonts w:ascii="Arial" w:hAnsi="Arial" w:cs="Arial"/>
                <w:sz w:val="18"/>
                <w:szCs w:val="18"/>
              </w:rPr>
              <w:br/>
              <w:t xml:space="preserve"> Incheon Innovation Cluster and the Climate Finance Center</w:t>
            </w:r>
          </w:p>
        </w:tc>
      </w:tr>
      <w:tr w:rsidR="002B11E0" w:rsidTr="00FF195A">
        <w:trPr>
          <w:trHeight w:val="256"/>
        </w:trPr>
        <w:tc>
          <w:tcPr>
            <w:tcW w:w="4818" w:type="dxa"/>
            <w:tcBorders>
              <w:top w:val="single" w:sz="3" w:space="0" w:color="000000"/>
              <w:left w:val="none" w:sz="3" w:space="0" w:color="000000"/>
              <w:bottom w:val="single" w:sz="3" w:space="0" w:color="000000"/>
              <w:right w:val="single" w:sz="3" w:space="0" w:color="000000"/>
            </w:tcBorders>
            <w:vAlign w:val="center"/>
          </w:tcPr>
          <w:p w:rsidR="002B11E0" w:rsidRPr="00251B88" w:rsidRDefault="002B11E0" w:rsidP="00FF195A">
            <w:pPr>
              <w:snapToGrid w:val="0"/>
              <w:spacing w:line="384" w:lineRule="auto"/>
              <w:textAlignment w:val="baseline"/>
              <w:rPr>
                <w:rFonts w:ascii="Arial" w:eastAsia="굴림" w:hAnsi="Arial" w:cs="Arial"/>
                <w:color w:val="000000"/>
                <w:sz w:val="18"/>
                <w:szCs w:val="18"/>
              </w:rPr>
            </w:pPr>
            <w:r w:rsidRPr="00251B88">
              <w:rPr>
                <w:rFonts w:ascii="Arial" w:eastAsia="굴림" w:hAnsi="Arial" w:cs="Arial"/>
                <w:noProof/>
                <w:color w:val="000000"/>
                <w:sz w:val="18"/>
                <w:szCs w:val="18"/>
              </w:rPr>
              <w:drawing>
                <wp:inline distT="0" distB="0" distL="0" distR="0" wp14:anchorId="62470786" wp14:editId="59F8971E">
                  <wp:extent cx="2914650" cy="2200275"/>
                  <wp:effectExtent l="0" t="0" r="0" b="9525"/>
                  <wp:docPr id="8" name="그림 8" descr="EMB0000d8e420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31414000" descr="EMB0000d8e420a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14650" cy="2200275"/>
                          </a:xfrm>
                          <a:prstGeom prst="rect">
                            <a:avLst/>
                          </a:prstGeom>
                          <a:noFill/>
                          <a:ln>
                            <a:noFill/>
                          </a:ln>
                        </pic:spPr>
                      </pic:pic>
                    </a:graphicData>
                  </a:graphic>
                </wp:inline>
              </w:drawing>
            </w:r>
          </w:p>
        </w:tc>
        <w:tc>
          <w:tcPr>
            <w:tcW w:w="4818" w:type="dxa"/>
            <w:tcBorders>
              <w:top w:val="single" w:sz="3" w:space="0" w:color="000000"/>
              <w:left w:val="single" w:sz="3" w:space="0" w:color="000000"/>
              <w:bottom w:val="single" w:sz="3" w:space="0" w:color="000000"/>
              <w:right w:val="none" w:sz="3" w:space="0" w:color="000000"/>
            </w:tcBorders>
            <w:vAlign w:val="center"/>
          </w:tcPr>
          <w:p w:rsidR="002B11E0" w:rsidRPr="00251B88" w:rsidRDefault="002B11E0" w:rsidP="00FF195A">
            <w:pPr>
              <w:snapToGrid w:val="0"/>
              <w:spacing w:line="384" w:lineRule="auto"/>
              <w:textAlignment w:val="baseline"/>
              <w:rPr>
                <w:rFonts w:ascii="Arial" w:eastAsia="굴림" w:hAnsi="Arial" w:cs="Arial"/>
                <w:color w:val="000000"/>
                <w:sz w:val="18"/>
                <w:szCs w:val="18"/>
              </w:rPr>
            </w:pPr>
            <w:r w:rsidRPr="00251B88">
              <w:rPr>
                <w:rFonts w:ascii="Arial" w:eastAsia="굴림" w:hAnsi="Arial" w:cs="Arial"/>
                <w:noProof/>
                <w:color w:val="000000"/>
                <w:sz w:val="18"/>
                <w:szCs w:val="18"/>
              </w:rPr>
              <w:drawing>
                <wp:inline distT="0" distB="0" distL="0" distR="0" wp14:anchorId="30CA38E9" wp14:editId="58F60268">
                  <wp:extent cx="2914650" cy="2200275"/>
                  <wp:effectExtent l="0" t="0" r="0" b="9525"/>
                  <wp:docPr id="9" name="그림 9" descr="EMB0000d8e420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31414360" descr="EMB0000d8e420a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14650" cy="2200275"/>
                          </a:xfrm>
                          <a:prstGeom prst="rect">
                            <a:avLst/>
                          </a:prstGeom>
                          <a:noFill/>
                          <a:ln>
                            <a:noFill/>
                          </a:ln>
                        </pic:spPr>
                      </pic:pic>
                    </a:graphicData>
                  </a:graphic>
                </wp:inline>
              </w:drawing>
            </w:r>
          </w:p>
        </w:tc>
      </w:tr>
      <w:tr w:rsidR="002B11E0" w:rsidTr="00FF195A">
        <w:trPr>
          <w:trHeight w:val="256"/>
        </w:trPr>
        <w:tc>
          <w:tcPr>
            <w:tcW w:w="4818" w:type="dxa"/>
            <w:tcBorders>
              <w:top w:val="single" w:sz="3" w:space="0" w:color="000000"/>
              <w:left w:val="none" w:sz="3" w:space="0" w:color="000000"/>
              <w:bottom w:val="none" w:sz="3" w:space="0" w:color="000000"/>
              <w:right w:val="single" w:sz="3" w:space="0" w:color="000000"/>
            </w:tcBorders>
            <w:vAlign w:val="center"/>
          </w:tcPr>
          <w:p w:rsidR="002B11E0" w:rsidRPr="00251B88" w:rsidRDefault="002B11E0" w:rsidP="00FF195A">
            <w:pPr>
              <w:pBdr>
                <w:top w:val="none" w:sz="2" w:space="0" w:color="000000"/>
                <w:left w:val="none" w:sz="2" w:space="0" w:color="000000"/>
                <w:bottom w:val="none" w:sz="2" w:space="0" w:color="000000"/>
                <w:right w:val="none" w:sz="2" w:space="0" w:color="000000"/>
              </w:pBdr>
              <w:rPr>
                <w:rFonts w:ascii="Arial" w:hAnsi="Arial" w:cs="Arial"/>
                <w:b/>
                <w:sz w:val="18"/>
                <w:szCs w:val="18"/>
              </w:rPr>
            </w:pPr>
            <w:r w:rsidRPr="00251B88">
              <w:rPr>
                <w:rFonts w:ascii="Arial" w:hAnsi="Arial" w:cs="Arial"/>
                <w:b/>
                <w:sz w:val="18"/>
                <w:szCs w:val="18"/>
              </w:rPr>
              <w:t xml:space="preserve">&lt;Photo 3&gt; </w:t>
            </w:r>
            <w:r w:rsidRPr="00251B88">
              <w:rPr>
                <w:rFonts w:ascii="Arial" w:hAnsi="Arial" w:cs="Arial"/>
                <w:sz w:val="18"/>
                <w:szCs w:val="18"/>
              </w:rPr>
              <w:t>IIC Dar es Salaam Branch MOU Signing Ceremony</w:t>
            </w:r>
            <w:r w:rsidR="00251B88" w:rsidRPr="00251B88">
              <w:rPr>
                <w:rFonts w:ascii="Arial" w:hAnsi="Arial" w:cs="Arial"/>
                <w:sz w:val="18"/>
                <w:szCs w:val="18"/>
              </w:rPr>
              <w:br/>
              <w:t xml:space="preserve"> </w:t>
            </w:r>
            <w:r w:rsidR="00251B88" w:rsidRPr="00251B88">
              <w:rPr>
                <w:rFonts w:ascii="Arial" w:hAnsi="Arial" w:cs="Arial"/>
                <w:sz w:val="18"/>
                <w:szCs w:val="18"/>
              </w:rPr>
              <w:t>Incheon Innovation Cluster and COSTECH</w:t>
            </w:r>
          </w:p>
        </w:tc>
        <w:tc>
          <w:tcPr>
            <w:tcW w:w="4818" w:type="dxa"/>
            <w:tcBorders>
              <w:top w:val="single" w:sz="3" w:space="0" w:color="000000"/>
              <w:left w:val="single" w:sz="3" w:space="0" w:color="000000"/>
              <w:bottom w:val="none" w:sz="3" w:space="0" w:color="000000"/>
              <w:right w:val="none" w:sz="3" w:space="0" w:color="000000"/>
            </w:tcBorders>
            <w:vAlign w:val="center"/>
          </w:tcPr>
          <w:p w:rsidR="002B11E0" w:rsidRPr="00251B88" w:rsidRDefault="002B11E0" w:rsidP="00FF195A">
            <w:pPr>
              <w:pBdr>
                <w:top w:val="none" w:sz="2" w:space="0" w:color="000000"/>
                <w:left w:val="none" w:sz="2" w:space="0" w:color="000000"/>
                <w:bottom w:val="none" w:sz="2" w:space="0" w:color="000000"/>
                <w:right w:val="none" w:sz="2" w:space="0" w:color="000000"/>
              </w:pBdr>
              <w:rPr>
                <w:rFonts w:ascii="Arial" w:hAnsi="Arial" w:cs="Arial"/>
                <w:b/>
                <w:sz w:val="18"/>
                <w:szCs w:val="18"/>
              </w:rPr>
            </w:pPr>
            <w:r w:rsidRPr="00251B88">
              <w:rPr>
                <w:rFonts w:ascii="Arial" w:hAnsi="Arial" w:cs="Arial"/>
                <w:b/>
                <w:sz w:val="18"/>
                <w:szCs w:val="18"/>
              </w:rPr>
              <w:t>&lt;Photo 4&gt;</w:t>
            </w:r>
            <w:r w:rsidRPr="00251B88">
              <w:rPr>
                <w:rFonts w:ascii="Arial" w:hAnsi="Arial" w:cs="Arial"/>
                <w:sz w:val="18"/>
                <w:szCs w:val="18"/>
              </w:rPr>
              <w:t xml:space="preserve"> IIC Almaty Branch MOU Signing Ceremony</w:t>
            </w:r>
            <w:r w:rsidR="00251B88" w:rsidRPr="00251B88">
              <w:rPr>
                <w:rFonts w:ascii="Arial" w:hAnsi="Arial" w:cs="Arial"/>
                <w:sz w:val="18"/>
                <w:szCs w:val="18"/>
              </w:rPr>
              <w:br/>
              <w:t xml:space="preserve"> </w:t>
            </w:r>
            <w:r w:rsidR="00251B88" w:rsidRPr="00251B88">
              <w:rPr>
                <w:rFonts w:ascii="Arial" w:hAnsi="Arial" w:cs="Arial"/>
                <w:sz w:val="18"/>
                <w:szCs w:val="18"/>
              </w:rPr>
              <w:t xml:space="preserve">Incheon Innovation Cluster and </w:t>
            </w:r>
            <w:proofErr w:type="spellStart"/>
            <w:r w:rsidR="00251B88" w:rsidRPr="00251B88">
              <w:rPr>
                <w:rFonts w:ascii="Arial" w:hAnsi="Arial" w:cs="Arial"/>
                <w:sz w:val="18"/>
                <w:szCs w:val="18"/>
              </w:rPr>
              <w:t>Satbayev</w:t>
            </w:r>
            <w:proofErr w:type="spellEnd"/>
            <w:r w:rsidR="00251B88" w:rsidRPr="00251B88">
              <w:rPr>
                <w:rFonts w:ascii="Arial" w:hAnsi="Arial" w:cs="Arial"/>
                <w:sz w:val="18"/>
                <w:szCs w:val="18"/>
              </w:rPr>
              <w:t xml:space="preserve"> University</w:t>
            </w:r>
          </w:p>
        </w:tc>
      </w:tr>
    </w:tbl>
    <w:p w:rsidR="00000000" w:rsidRPr="002B11E0" w:rsidRDefault="00251B88"/>
    <w:sectPr w:rsidR="00000000" w:rsidRPr="002B11E0">
      <w:footerReference w:type="default" r:id="rId13"/>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251B88">
      <w:r>
        <w:separator/>
      </w:r>
    </w:p>
  </w:endnote>
  <w:endnote w:type="continuationSeparator" w:id="0">
    <w:p w:rsidR="00000000" w:rsidRDefault="00251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F21" w:rsidRDefault="00251B88">
    <w:pPr>
      <w:pBdr>
        <w:top w:val="single" w:sz="4" w:space="4" w:color="BFBFBF"/>
      </w:pBdr>
      <w:tabs>
        <w:tab w:val="right" w:pos="9638"/>
      </w:tabs>
    </w:pPr>
    <w:r>
      <w:rPr>
        <w:rFonts w:ascii="Arial" w:hAnsi="Arial" w:cs="Arial"/>
        <w:color w:val="7F7F7F"/>
        <w:sz w:val="16"/>
        <w:szCs w:val="16"/>
      </w:rPr>
      <w:t>Incheon Innovation Cluster (IIC) · Incheon National University</w:t>
    </w:r>
    <w:r>
      <w:rPr>
        <w:rFonts w:ascii="Arial" w:eastAsia="Arial" w:hAnsi="Arial" w:cs="Arial"/>
        <w:color w:val="7F7F7F"/>
        <w:sz w:val="16"/>
        <w:szCs w:val="16"/>
      </w:rPr>
      <w:tab/>
    </w:r>
    <w:r>
      <w:rPr>
        <w:rFonts w:ascii="Arial" w:eastAsia="Arial" w:hAnsi="Arial" w:cs="Arial"/>
        <w:color w:val="7F7F7F"/>
        <w:sz w:val="16"/>
        <w:szCs w:val="16"/>
      </w:rPr>
      <w:fldChar w:fldCharType="begin"/>
    </w:r>
    <w:r>
      <w:rPr>
        <w:rFonts w:ascii="Arial" w:eastAsia="Arial" w:hAnsi="Arial" w:cs="Arial"/>
        <w:color w:val="7F7F7F"/>
        <w:sz w:val="16"/>
        <w:szCs w:val="16"/>
      </w:rPr>
      <w:instrText>PAGE</w:instrText>
    </w:r>
    <w:r w:rsidR="002B11E0">
      <w:rPr>
        <w:rFonts w:ascii="Arial" w:eastAsia="Arial" w:hAnsi="Arial" w:cs="Arial"/>
        <w:color w:val="7F7F7F"/>
        <w:sz w:val="16"/>
        <w:szCs w:val="16"/>
      </w:rPr>
      <w:fldChar w:fldCharType="separate"/>
    </w:r>
    <w:r w:rsidR="002B11E0">
      <w:rPr>
        <w:rFonts w:ascii="Arial" w:eastAsia="Arial" w:hAnsi="Arial" w:cs="Arial"/>
        <w:noProof/>
        <w:color w:val="7F7F7F"/>
        <w:sz w:val="16"/>
        <w:szCs w:val="16"/>
      </w:rPr>
      <w:t>1</w:t>
    </w:r>
    <w:r>
      <w:rPr>
        <w:rFonts w:ascii="Arial" w:eastAsia="Arial" w:hAnsi="Arial" w:cs="Arial"/>
        <w:color w:val="7F7F7F"/>
        <w:sz w:val="16"/>
        <w:szCs w:val="16"/>
      </w:rPr>
      <w:fldChar w:fldCharType="end"/>
    </w:r>
    <w:r>
      <w:rPr>
        <w:rFonts w:ascii="Arial" w:eastAsia="Arial" w:hAnsi="Arial" w:cs="Arial"/>
        <w:color w:val="7F7F7F"/>
        <w:sz w:val="16"/>
        <w:szCs w:val="16"/>
      </w:rPr>
      <w:t xml:space="preserve"> / </w:t>
    </w:r>
    <w:r>
      <w:rPr>
        <w:rFonts w:ascii="Arial" w:eastAsia="Arial" w:hAnsi="Arial" w:cs="Arial"/>
        <w:color w:val="7F7F7F"/>
        <w:sz w:val="16"/>
        <w:szCs w:val="16"/>
      </w:rPr>
      <w:fldChar w:fldCharType="begin"/>
    </w:r>
    <w:r>
      <w:rPr>
        <w:rFonts w:ascii="Arial" w:eastAsia="Arial" w:hAnsi="Arial" w:cs="Arial"/>
        <w:color w:val="7F7F7F"/>
        <w:sz w:val="16"/>
        <w:szCs w:val="16"/>
      </w:rPr>
      <w:instrText>NUMPAGES</w:instrText>
    </w:r>
    <w:r w:rsidR="002B11E0">
      <w:rPr>
        <w:rFonts w:ascii="Arial" w:eastAsia="Arial" w:hAnsi="Arial" w:cs="Arial"/>
        <w:color w:val="7F7F7F"/>
        <w:sz w:val="16"/>
        <w:szCs w:val="16"/>
      </w:rPr>
      <w:fldChar w:fldCharType="separate"/>
    </w:r>
    <w:r w:rsidR="002B11E0">
      <w:rPr>
        <w:rFonts w:ascii="Arial" w:eastAsia="Arial" w:hAnsi="Arial" w:cs="Arial"/>
        <w:noProof/>
        <w:color w:val="7F7F7F"/>
        <w:sz w:val="16"/>
        <w:szCs w:val="16"/>
      </w:rPr>
      <w:t>1</w:t>
    </w:r>
    <w:r>
      <w:rPr>
        <w:rFonts w:ascii="Arial" w:eastAsia="Arial" w:hAnsi="Arial" w:cs="Arial"/>
        <w:color w:val="7F7F7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251B88">
      <w:r>
        <w:separator/>
      </w:r>
    </w:p>
  </w:footnote>
  <w:footnote w:type="continuationSeparator" w:id="0">
    <w:p w:rsidR="00000000" w:rsidRDefault="00251B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91D63"/>
    <w:multiLevelType w:val="hybridMultilevel"/>
    <w:tmpl w:val="27A08304"/>
    <w:lvl w:ilvl="0" w:tplc="8FF2D680">
      <w:start w:val="1"/>
      <w:numFmt w:val="bullet"/>
      <w:lvlText w:val="●"/>
      <w:lvlJc w:val="left"/>
      <w:pPr>
        <w:ind w:left="720" w:hanging="360"/>
      </w:pPr>
    </w:lvl>
    <w:lvl w:ilvl="1" w:tplc="6DBA1AC4">
      <w:start w:val="1"/>
      <w:numFmt w:val="bullet"/>
      <w:lvlText w:val="○"/>
      <w:lvlJc w:val="left"/>
      <w:pPr>
        <w:ind w:left="1440" w:hanging="360"/>
      </w:pPr>
    </w:lvl>
    <w:lvl w:ilvl="2" w:tplc="54D4A54C">
      <w:start w:val="1"/>
      <w:numFmt w:val="bullet"/>
      <w:lvlText w:val="■"/>
      <w:lvlJc w:val="left"/>
      <w:pPr>
        <w:ind w:left="2160" w:hanging="360"/>
      </w:pPr>
    </w:lvl>
    <w:lvl w:ilvl="3" w:tplc="CA2EEF90">
      <w:start w:val="1"/>
      <w:numFmt w:val="bullet"/>
      <w:lvlText w:val="●"/>
      <w:lvlJc w:val="left"/>
      <w:pPr>
        <w:ind w:left="2880" w:hanging="360"/>
      </w:pPr>
    </w:lvl>
    <w:lvl w:ilvl="4" w:tplc="30BE6296">
      <w:start w:val="1"/>
      <w:numFmt w:val="bullet"/>
      <w:lvlText w:val="○"/>
      <w:lvlJc w:val="left"/>
      <w:pPr>
        <w:ind w:left="3600" w:hanging="360"/>
      </w:pPr>
    </w:lvl>
    <w:lvl w:ilvl="5" w:tplc="8FBA35CA">
      <w:start w:val="1"/>
      <w:numFmt w:val="bullet"/>
      <w:lvlText w:val="■"/>
      <w:lvlJc w:val="left"/>
      <w:pPr>
        <w:ind w:left="4320" w:hanging="360"/>
      </w:pPr>
    </w:lvl>
    <w:lvl w:ilvl="6" w:tplc="DA6C0F80">
      <w:start w:val="1"/>
      <w:numFmt w:val="bullet"/>
      <w:lvlText w:val="●"/>
      <w:lvlJc w:val="left"/>
      <w:pPr>
        <w:ind w:left="5040" w:hanging="360"/>
      </w:pPr>
    </w:lvl>
    <w:lvl w:ilvl="7" w:tplc="12B88C6C">
      <w:start w:val="1"/>
      <w:numFmt w:val="bullet"/>
      <w:lvlText w:val="●"/>
      <w:lvlJc w:val="left"/>
      <w:pPr>
        <w:ind w:left="5760" w:hanging="360"/>
      </w:pPr>
    </w:lvl>
    <w:lvl w:ilvl="8" w:tplc="9E68A4B0">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F21"/>
    <w:rsid w:val="00251B88"/>
    <w:rsid w:val="002B11E0"/>
    <w:rsid w:val="00361E71"/>
    <w:rsid w:val="007A6F21"/>
    <w:rsid w:val="007B2FB0"/>
    <w:rsid w:val="00D4314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725033"/>
  <w15:docId w15:val="{F5425464-8EEC-4DB7-A22D-C6698429A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맑은 고딕" w:eastAsia="맑은 고딕" w:hAnsi="맑은 고딕" w:cs="맑은 고딕"/>
        <w:sz w:val="22"/>
        <w:szCs w:val="22"/>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굵은 텍스트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Char"/>
    <w:uiPriority w:val="99"/>
    <w:semiHidden/>
    <w:unhideWhenUsed/>
    <w:rPr>
      <w:sz w:val="20"/>
      <w:szCs w:val="20"/>
    </w:rPr>
  </w:style>
  <w:style w:type="character" w:customStyle="1" w:styleId="Char">
    <w:name w:val="각주 텍스트 Char"/>
    <w:link w:val="a7"/>
    <w:uiPriority w:val="99"/>
    <w:semiHidden/>
    <w:unhideWhenUsed/>
    <w:rPr>
      <w:sz w:val="20"/>
      <w:szCs w:val="20"/>
    </w:rPr>
  </w:style>
  <w:style w:type="character" w:styleId="a8">
    <w:name w:val="endnote reference"/>
    <w:uiPriority w:val="99"/>
    <w:semiHidden/>
    <w:unhideWhenUsed/>
    <w:rPr>
      <w:vertAlign w:val="superscript"/>
    </w:rPr>
  </w:style>
  <w:style w:type="paragraph" w:styleId="a9">
    <w:name w:val="endnote text"/>
    <w:link w:val="Char0"/>
    <w:uiPriority w:val="99"/>
    <w:semiHidden/>
    <w:unhideWhenUsed/>
    <w:rPr>
      <w:sz w:val="20"/>
      <w:szCs w:val="20"/>
    </w:rPr>
  </w:style>
  <w:style w:type="character" w:customStyle="1" w:styleId="Char0">
    <w:name w:val="미주 텍스트 Char"/>
    <w:link w:val="a9"/>
    <w:uiPriority w:val="99"/>
    <w:semiHidden/>
    <w:unhideWhenUsed/>
    <w:rPr>
      <w:sz w:val="20"/>
      <w:szCs w:val="20"/>
    </w:rPr>
  </w:style>
  <w:style w:type="paragraph" w:styleId="aa">
    <w:name w:val="header"/>
    <w:basedOn w:val="a"/>
    <w:link w:val="Char1"/>
    <w:uiPriority w:val="99"/>
    <w:unhideWhenUsed/>
    <w:rsid w:val="00D4314C"/>
    <w:pPr>
      <w:tabs>
        <w:tab w:val="center" w:pos="4513"/>
        <w:tab w:val="right" w:pos="9026"/>
      </w:tabs>
      <w:snapToGrid w:val="0"/>
    </w:pPr>
  </w:style>
  <w:style w:type="character" w:customStyle="1" w:styleId="Char1">
    <w:name w:val="머리글 Char"/>
    <w:basedOn w:val="a0"/>
    <w:link w:val="aa"/>
    <w:uiPriority w:val="99"/>
    <w:rsid w:val="00D4314C"/>
  </w:style>
  <w:style w:type="paragraph" w:styleId="ab">
    <w:name w:val="footer"/>
    <w:basedOn w:val="a"/>
    <w:link w:val="Char2"/>
    <w:uiPriority w:val="99"/>
    <w:unhideWhenUsed/>
    <w:rsid w:val="00D4314C"/>
    <w:pPr>
      <w:tabs>
        <w:tab w:val="center" w:pos="4513"/>
        <w:tab w:val="right" w:pos="9026"/>
      </w:tabs>
      <w:snapToGrid w:val="0"/>
    </w:pPr>
  </w:style>
  <w:style w:type="character" w:customStyle="1" w:styleId="Char2">
    <w:name w:val="바닥글 Char"/>
    <w:basedOn w:val="a0"/>
    <w:link w:val="ab"/>
    <w:uiPriority w:val="99"/>
    <w:rsid w:val="00D4314C"/>
  </w:style>
  <w:style w:type="paragraph" w:styleId="ac">
    <w:name w:val="Normal (Web)"/>
    <w:basedOn w:val="a"/>
    <w:uiPriority w:val="99"/>
    <w:semiHidden/>
    <w:unhideWhenUsed/>
    <w:rsid w:val="00D4314C"/>
    <w:pPr>
      <w:widowControl/>
      <w:wordWrap/>
      <w:autoSpaceDE/>
      <w:autoSpaceDN/>
      <w:spacing w:before="100" w:beforeAutospacing="1" w:after="100" w:afterAutospacing="1"/>
    </w:pPr>
    <w:rPr>
      <w:rFonts w:ascii="굴림" w:eastAsia="굴림" w:hAnsi="굴림" w:cs="굴림"/>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1003</Words>
  <Characters>5718</Characters>
  <Application>Microsoft Office Word</Application>
  <DocSecurity>0</DocSecurity>
  <Lines>47</Lines>
  <Paragraphs>13</Paragraphs>
  <ScaleCrop>false</ScaleCrop>
  <HeadingPairs>
    <vt:vector size="2" baseType="variant">
      <vt:variant>
        <vt:lpstr>제목</vt:lpstr>
      </vt:variant>
      <vt:variant>
        <vt:i4>1</vt:i4>
      </vt:variant>
    </vt:vector>
  </HeadingPairs>
  <TitlesOfParts>
    <vt:vector size="1" baseType="lpstr">
      <vt:lpstr>iic press release - Global Branch Network 11 Hubs v1</vt:lpstr>
    </vt:vector>
  </TitlesOfParts>
  <Company/>
  <LinksUpToDate>false</LinksUpToDate>
  <CharactersWithSpaces>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iic press release - Global Branch Network 11 Hubs v1</dc:title>
  <dc:creator>Incheon Innovation Cluster</dc:creator>
  <cp:lastModifiedBy>인천서구강소특구사업단</cp:lastModifiedBy>
  <cp:revision>5</cp:revision>
  <dcterms:created xsi:type="dcterms:W3CDTF">2026-09-21T05:02:00Z</dcterms:created>
  <dcterms:modified xsi:type="dcterms:W3CDTF">2026-09-21T05:13:00Z</dcterms:modified>
</cp:coreProperties>
</file>